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BFF48" w14:textId="2279305A" w:rsidR="00BE107D" w:rsidRPr="00BE107D" w:rsidRDefault="00BE107D" w:rsidP="00A81C23">
      <w:pPr>
        <w:jc w:val="center"/>
        <w:rPr>
          <w:rFonts w:ascii="Arial" w:hAnsi="Arial" w:cs="Arial"/>
          <w:sz w:val="96"/>
          <w:szCs w:val="96"/>
          <w:u w:val="single"/>
        </w:rPr>
      </w:pPr>
      <w:r w:rsidRPr="00BE107D">
        <w:rPr>
          <w:rFonts w:ascii="Arial" w:hAnsi="Arial" w:cs="Arial"/>
          <w:sz w:val="96"/>
          <w:szCs w:val="96"/>
          <w:u w:val="single"/>
        </w:rPr>
        <w:t xml:space="preserve">Appendix 1 </w:t>
      </w:r>
    </w:p>
    <w:p w14:paraId="46D0AF83" w14:textId="77777777" w:rsidR="00BE107D" w:rsidRPr="00BE107D" w:rsidRDefault="00BE107D" w:rsidP="00A81C23">
      <w:pPr>
        <w:jc w:val="center"/>
        <w:rPr>
          <w:rFonts w:ascii="Arial" w:hAnsi="Arial" w:cs="Arial"/>
          <w:sz w:val="96"/>
          <w:szCs w:val="96"/>
          <w:u w:val="single"/>
        </w:rPr>
      </w:pPr>
    </w:p>
    <w:p w14:paraId="05F5EF97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47E4032D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61529B56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55150182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54477E13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3C1D2F6D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1934B587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182C35F7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08C85C8A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5E70FC28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51806549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215CE497" w14:textId="40A04AA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605CD277" w14:textId="64030B5A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63D759A7" w14:textId="57975354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63649A6D" w14:textId="25852A6E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00B987D8" w14:textId="689D20B0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6EFBFB1E" w14:textId="53DDAAE1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79F152AD" w14:textId="39FDA7FD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1C785F34" w14:textId="77777777" w:rsidR="00BE107D" w:rsidRDefault="00BE107D" w:rsidP="00BE107D">
      <w:pPr>
        <w:rPr>
          <w:rFonts w:ascii="Arial" w:hAnsi="Arial" w:cs="Arial"/>
          <w:sz w:val="28"/>
          <w:szCs w:val="28"/>
        </w:rPr>
      </w:pPr>
    </w:p>
    <w:p w14:paraId="15F7840C" w14:textId="77777777" w:rsidR="00BE107D" w:rsidRDefault="00BE107D" w:rsidP="00A81C23">
      <w:pPr>
        <w:jc w:val="center"/>
        <w:rPr>
          <w:rFonts w:ascii="Arial" w:hAnsi="Arial" w:cs="Arial"/>
          <w:sz w:val="28"/>
          <w:szCs w:val="28"/>
        </w:rPr>
      </w:pPr>
    </w:p>
    <w:p w14:paraId="0647844E" w14:textId="53918106" w:rsidR="00A81C23" w:rsidRDefault="00A81C23" w:rsidP="00A81C23">
      <w:pPr>
        <w:jc w:val="center"/>
        <w:rPr>
          <w:rFonts w:ascii="Arial" w:hAnsi="Arial" w:cs="Arial"/>
          <w:sz w:val="28"/>
          <w:szCs w:val="28"/>
        </w:rPr>
      </w:pPr>
      <w:r w:rsidRPr="00A81C23">
        <w:rPr>
          <w:rFonts w:ascii="Arial" w:hAnsi="Arial" w:cs="Arial"/>
          <w:noProof/>
          <w:sz w:val="28"/>
          <w:szCs w:val="28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146104CF" wp14:editId="69022448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762000" cy="712887"/>
            <wp:effectExtent l="0" t="0" r="0" b="0"/>
            <wp:wrapSquare wrapText="bothSides"/>
            <wp:docPr id="1" name="Picture 1" descr="C:\Users\Head\Documents\Logo\school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ad\Documents\Logo\school logo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Arial" w:hAnsi="Arial" w:cs="Arial"/>
          <w:sz w:val="28"/>
          <w:szCs w:val="28"/>
        </w:rPr>
        <w:t>Sharneyford</w:t>
      </w:r>
      <w:proofErr w:type="spellEnd"/>
      <w:r>
        <w:rPr>
          <w:rFonts w:ascii="Arial" w:hAnsi="Arial" w:cs="Arial"/>
          <w:sz w:val="28"/>
          <w:szCs w:val="28"/>
        </w:rPr>
        <w:t xml:space="preserve"> Primary School</w:t>
      </w:r>
    </w:p>
    <w:p w14:paraId="00AB46F5" w14:textId="3EDD3F1F" w:rsidR="00544411" w:rsidRDefault="00A81C23" w:rsidP="00A81C23">
      <w:pPr>
        <w:jc w:val="center"/>
        <w:rPr>
          <w:rFonts w:ascii="Arial" w:hAnsi="Arial" w:cs="Arial"/>
          <w:sz w:val="28"/>
          <w:szCs w:val="28"/>
          <w:u w:val="single"/>
        </w:rPr>
      </w:pPr>
      <w:r w:rsidRPr="00A81C23">
        <w:rPr>
          <w:rFonts w:ascii="Arial" w:hAnsi="Arial" w:cs="Arial"/>
          <w:sz w:val="28"/>
          <w:szCs w:val="28"/>
          <w:u w:val="single"/>
        </w:rPr>
        <w:t xml:space="preserve">Intent, Implementation &amp; Impact in </w:t>
      </w:r>
      <w:r w:rsidR="003373CC">
        <w:rPr>
          <w:rFonts w:ascii="Arial" w:hAnsi="Arial" w:cs="Arial"/>
          <w:color w:val="FF0000"/>
          <w:sz w:val="28"/>
          <w:szCs w:val="28"/>
          <w:u w:val="single"/>
        </w:rPr>
        <w:t xml:space="preserve">Personal, Social, Emotional Education. </w:t>
      </w:r>
      <w:r w:rsidRPr="00A81C23">
        <w:rPr>
          <w:rFonts w:ascii="Arial" w:hAnsi="Arial" w:cs="Arial"/>
          <w:sz w:val="28"/>
          <w:szCs w:val="28"/>
          <w:u w:val="single"/>
        </w:rPr>
        <w:br w:type="textWrapping" w:clear="all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3"/>
        <w:gridCol w:w="3070"/>
        <w:gridCol w:w="2983"/>
      </w:tblGrid>
      <w:tr w:rsidR="00A81C23" w14:paraId="2CE631B3" w14:textId="77777777" w:rsidTr="00A81C23">
        <w:tc>
          <w:tcPr>
            <w:tcW w:w="4649" w:type="dxa"/>
          </w:tcPr>
          <w:p w14:paraId="45CDD555" w14:textId="77777777" w:rsidR="00A81C23" w:rsidRPr="00A81C23" w:rsidRDefault="00A81C23" w:rsidP="00A81C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Intent</w:t>
            </w:r>
          </w:p>
        </w:tc>
        <w:tc>
          <w:tcPr>
            <w:tcW w:w="4649" w:type="dxa"/>
          </w:tcPr>
          <w:p w14:paraId="047DFDCB" w14:textId="77777777" w:rsidR="00A81C23" w:rsidRPr="00A81C23" w:rsidRDefault="00A81C23" w:rsidP="00A81C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81C23">
              <w:rPr>
                <w:rFonts w:ascii="Arial" w:hAnsi="Arial" w:cs="Arial"/>
                <w:b/>
                <w:sz w:val="28"/>
                <w:szCs w:val="28"/>
              </w:rPr>
              <w:t>Implementation</w:t>
            </w:r>
          </w:p>
        </w:tc>
        <w:tc>
          <w:tcPr>
            <w:tcW w:w="4650" w:type="dxa"/>
          </w:tcPr>
          <w:p w14:paraId="707E0080" w14:textId="77777777" w:rsidR="00A81C23" w:rsidRPr="00A81C23" w:rsidRDefault="00A81C23" w:rsidP="00A81C2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81C23">
              <w:rPr>
                <w:rFonts w:ascii="Arial" w:hAnsi="Arial" w:cs="Arial"/>
                <w:b/>
                <w:sz w:val="28"/>
                <w:szCs w:val="28"/>
              </w:rPr>
              <w:t>Impact</w:t>
            </w:r>
          </w:p>
        </w:tc>
      </w:tr>
      <w:tr w:rsidR="00A81C23" w14:paraId="57D8DA5A" w14:textId="77777777" w:rsidTr="00A81C23">
        <w:tc>
          <w:tcPr>
            <w:tcW w:w="4649" w:type="dxa"/>
          </w:tcPr>
          <w:p w14:paraId="5BECF689" w14:textId="2CBAC84D" w:rsidR="00760ED5" w:rsidRPr="003373CC" w:rsidRDefault="00760ED5" w:rsidP="00760E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016F590" w14:textId="25116D1D" w:rsidR="00427290" w:rsidRDefault="003373CC" w:rsidP="003373C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Sharneyford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Primary School we strive to provide children with the best possible education, opportunities and environment for all members of our small school. </w:t>
            </w:r>
          </w:p>
          <w:p w14:paraId="2893BCFD" w14:textId="77777777" w:rsidR="003373CC" w:rsidRDefault="003373CC" w:rsidP="003373C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6D5B03E" w14:textId="77777777" w:rsidR="003373CC" w:rsidRDefault="003373CC" w:rsidP="003373C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Our intent is to provide children with the skills and knowledge to equip them in the future so they can lead full, happy, safe, responsible and healthy lives.</w:t>
            </w:r>
          </w:p>
          <w:p w14:paraId="367DCE7B" w14:textId="46C60C61" w:rsidR="003373CC" w:rsidRPr="003373CC" w:rsidRDefault="003373CC" w:rsidP="003373CC">
            <w:pPr>
              <w:rPr>
                <w:rFonts w:ascii="Arial" w:hAnsi="Arial" w:cs="Arial"/>
                <w:sz w:val="24"/>
                <w:szCs w:val="24"/>
              </w:rPr>
            </w:pPr>
            <w:r w:rsidRPr="003373C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493619" w14:textId="7B51A58F" w:rsidR="003373CC" w:rsidRDefault="003373CC" w:rsidP="003373CC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want all our pupils to aim high, develop self-belief and confidence, positive values, a sense of community, well-being and a caring attitude towards others. </w:t>
            </w:r>
          </w:p>
          <w:p w14:paraId="44A99162" w14:textId="77777777" w:rsidR="003373CC" w:rsidRPr="003373CC" w:rsidRDefault="003373CC" w:rsidP="003373CC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BA8D2D6" w14:textId="392F6986" w:rsidR="00A81C23" w:rsidRPr="00925B9F" w:rsidRDefault="003373CC" w:rsidP="00925B9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925B9F">
              <w:rPr>
                <w:rFonts w:ascii="Arial" w:hAnsi="Arial" w:cs="Arial"/>
                <w:sz w:val="24"/>
                <w:szCs w:val="24"/>
              </w:rPr>
              <w:t xml:space="preserve">Our curriculum meets the </w:t>
            </w:r>
            <w:r w:rsidR="00925B9F" w:rsidRPr="00925B9F">
              <w:rPr>
                <w:rFonts w:ascii="Arial" w:hAnsi="Arial" w:cs="Arial"/>
                <w:sz w:val="24"/>
                <w:szCs w:val="24"/>
              </w:rPr>
              <w:t xml:space="preserve">requirements of the </w:t>
            </w:r>
            <w:r w:rsidR="00925B9F" w:rsidRPr="00925B9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compulsory health education, relationships education and relationships</w:t>
            </w:r>
            <w:r w:rsidR="00A72DB4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925B9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Curriculum </w:t>
            </w:r>
            <w:r w:rsidR="00925B9F" w:rsidRPr="00925B9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(2020</w:t>
            </w:r>
            <w:r w:rsidR="00925B9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).</w:t>
            </w:r>
          </w:p>
          <w:p w14:paraId="36AD2639" w14:textId="77777777" w:rsidR="00A81C23" w:rsidRPr="003373CC" w:rsidRDefault="00A81C23" w:rsidP="00A81C23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649" w:type="dxa"/>
          </w:tcPr>
          <w:p w14:paraId="36C96203" w14:textId="77777777" w:rsidR="004C1CDC" w:rsidRPr="003373CC" w:rsidRDefault="004C1CDC" w:rsidP="004C1CD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0285E6C" w14:textId="6E3FDE9E" w:rsidR="00FC6281" w:rsidRDefault="00172F59" w:rsidP="004C1CDC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Sharneyford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Primary School we use the 1Decision scheme for teaching and learning. This means that all aspects of the curriculum 2020 are fully covered. See 1Decision coverage mapping. </w:t>
            </w:r>
          </w:p>
          <w:p w14:paraId="234C3315" w14:textId="3D5084D2" w:rsidR="00855AB4" w:rsidRDefault="00855AB4" w:rsidP="00855AB4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5043E1C" w14:textId="74065A94" w:rsidR="00855AB4" w:rsidRDefault="00855AB4" w:rsidP="00855AB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scheme provides learning opportunities for children in Year 1-3 (green book) and Year 4 – 6 (blue book). This allows a progression of knowledge and skills across the school. </w:t>
            </w:r>
          </w:p>
          <w:p w14:paraId="1CCB993A" w14:textId="77777777" w:rsidR="00855AB4" w:rsidRPr="00855AB4" w:rsidRDefault="00855AB4" w:rsidP="00855AB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2CDD0AF" w14:textId="07BB897D" w:rsidR="00855AB4" w:rsidRDefault="00855AB4" w:rsidP="00855AB4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EYFS children take part in class 1 PSHE lessons, however </w:t>
            </w:r>
            <w:r w:rsidR="00FD3FF7">
              <w:rPr>
                <w:rFonts w:ascii="Arial" w:hAnsi="Arial" w:cs="Arial"/>
                <w:sz w:val="24"/>
                <w:szCs w:val="24"/>
              </w:rPr>
              <w:t>their learning is tailored to the requirements of the Foundation Stage Curriculum</w:t>
            </w:r>
            <w:r w:rsidR="00A72DB4">
              <w:rPr>
                <w:rFonts w:ascii="Arial" w:hAnsi="Arial" w:cs="Arial"/>
                <w:sz w:val="24"/>
                <w:szCs w:val="24"/>
              </w:rPr>
              <w:t xml:space="preserve"> – They are accessing 1Decisions Early Years content. </w:t>
            </w:r>
          </w:p>
          <w:p w14:paraId="344BAF17" w14:textId="77777777" w:rsidR="00172F59" w:rsidRDefault="00172F59" w:rsidP="00172F59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54F1FB8" w14:textId="77777777" w:rsidR="00172F59" w:rsidRDefault="00172F59" w:rsidP="00172F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scheme allows for ‘hands on’ learning and detailed discussions about real life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problems. It encourages children to </w:t>
            </w:r>
            <w:r w:rsidR="00CB18B8">
              <w:rPr>
                <w:rFonts w:ascii="Arial" w:hAnsi="Arial" w:cs="Arial"/>
                <w:sz w:val="24"/>
                <w:szCs w:val="24"/>
              </w:rPr>
              <w:t>make ‘good choices’ and shows them the consequences of making a ‘bad choice.’</w:t>
            </w:r>
          </w:p>
          <w:p w14:paraId="2780D4D9" w14:textId="77777777" w:rsidR="00CB18B8" w:rsidRPr="00CB18B8" w:rsidRDefault="00CB18B8" w:rsidP="00CB18B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2A2F13E6" w14:textId="77777777" w:rsidR="00CB18B8" w:rsidRDefault="00CB18B8" w:rsidP="00172F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Lessons are delivered as whole class discussions, group tasks, and paired discussions. Most lessons are followed up with a written task but not all. </w:t>
            </w:r>
          </w:p>
          <w:p w14:paraId="6B1B2BBB" w14:textId="77777777" w:rsidR="00CB18B8" w:rsidRPr="00CB18B8" w:rsidRDefault="00CB18B8" w:rsidP="00CB18B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050F2D9" w14:textId="409622A7" w:rsidR="00CB18B8" w:rsidRPr="003373CC" w:rsidRDefault="00CB18B8" w:rsidP="00172F5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Discrete lessons are delivered once a week in all classes. The school also provides additional opportunities for PSHE learning outside of discrete lessons in the form of assemblies, </w:t>
            </w:r>
            <w:r w:rsidR="00FD3FF7">
              <w:rPr>
                <w:rFonts w:ascii="Arial" w:hAnsi="Arial" w:cs="Arial"/>
                <w:sz w:val="24"/>
                <w:szCs w:val="24"/>
              </w:rPr>
              <w:t xml:space="preserve">forest school, </w:t>
            </w:r>
            <w:r>
              <w:rPr>
                <w:rFonts w:ascii="Arial" w:hAnsi="Arial" w:cs="Arial"/>
                <w:sz w:val="24"/>
                <w:szCs w:val="24"/>
              </w:rPr>
              <w:t xml:space="preserve">school council, cross curricular lessons on current issues, visitors such as the school nurse, dentist etc or life education from Coram.  </w:t>
            </w:r>
          </w:p>
        </w:tc>
        <w:tc>
          <w:tcPr>
            <w:tcW w:w="4650" w:type="dxa"/>
          </w:tcPr>
          <w:p w14:paraId="574C89B6" w14:textId="77777777" w:rsidR="00BE6426" w:rsidRPr="003373CC" w:rsidRDefault="00BE6426" w:rsidP="00BE642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E79E6F" w14:textId="18D8D398" w:rsidR="00BE6426" w:rsidRDefault="00F14BE8" w:rsidP="00BE642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Teachers assess children’s progress during lessons, in PSHE this may be by listening carefully to their verbal feedback rather than written evidence. </w:t>
            </w:r>
          </w:p>
          <w:p w14:paraId="471BA2DD" w14:textId="77777777" w:rsidR="00F14BE8" w:rsidRDefault="00F14BE8" w:rsidP="00F14BE8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07E4E26E" w14:textId="6AF01EC1" w:rsidR="00F14BE8" w:rsidRDefault="00F14BE8" w:rsidP="00BE642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Children are assessed as to whether they are meeting the expectations of the health and relationships curriculum 2020</w:t>
            </w:r>
            <w:r w:rsidR="00855AB4">
              <w:rPr>
                <w:rFonts w:ascii="Arial" w:hAnsi="Arial" w:cs="Arial"/>
                <w:sz w:val="24"/>
                <w:szCs w:val="24"/>
              </w:rPr>
              <w:t xml:space="preserve"> termly. </w:t>
            </w:r>
          </w:p>
          <w:p w14:paraId="72CF520D" w14:textId="77777777" w:rsidR="00855AB4" w:rsidRPr="00855AB4" w:rsidRDefault="00855AB4" w:rsidP="00855AB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0AA0541D" w14:textId="77777777" w:rsidR="00855AB4" w:rsidRDefault="00855AB4" w:rsidP="00BE642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majority of children in each year group should be working at the expected level for their age. </w:t>
            </w:r>
          </w:p>
          <w:p w14:paraId="43C79016" w14:textId="77777777" w:rsidR="00855AB4" w:rsidRPr="00855AB4" w:rsidRDefault="00855AB4" w:rsidP="00855AB4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E69B1DB" w14:textId="127D5C05" w:rsidR="00855AB4" w:rsidRPr="003373CC" w:rsidRDefault="00855AB4" w:rsidP="00BE6426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subject lead monitors progression across school through lesson observations, learning walks, book scrutiny, pupil interviews and display monitoring.</w:t>
            </w:r>
          </w:p>
        </w:tc>
      </w:tr>
    </w:tbl>
    <w:p w14:paraId="353D8696" w14:textId="77777777" w:rsidR="00A81C23" w:rsidRPr="00A81C23" w:rsidRDefault="00A81C23" w:rsidP="00A81C23">
      <w:pPr>
        <w:jc w:val="center"/>
        <w:rPr>
          <w:rFonts w:ascii="Arial" w:hAnsi="Arial" w:cs="Arial"/>
          <w:sz w:val="28"/>
          <w:szCs w:val="28"/>
          <w:u w:val="single"/>
        </w:rPr>
      </w:pPr>
    </w:p>
    <w:sectPr w:rsidR="00A81C23" w:rsidRPr="00A81C23" w:rsidSect="00BE10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4539D"/>
    <w:multiLevelType w:val="hybridMultilevel"/>
    <w:tmpl w:val="E39EE85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0F01E8"/>
    <w:multiLevelType w:val="hybridMultilevel"/>
    <w:tmpl w:val="394EC454"/>
    <w:lvl w:ilvl="0" w:tplc="CD7CCC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120BEA"/>
    <w:multiLevelType w:val="hybridMultilevel"/>
    <w:tmpl w:val="9F8EA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65630D"/>
    <w:multiLevelType w:val="hybridMultilevel"/>
    <w:tmpl w:val="7354B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3657AC"/>
    <w:multiLevelType w:val="hybridMultilevel"/>
    <w:tmpl w:val="548622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3B23F5"/>
    <w:multiLevelType w:val="hybridMultilevel"/>
    <w:tmpl w:val="2C52B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41E8B"/>
    <w:multiLevelType w:val="hybridMultilevel"/>
    <w:tmpl w:val="16D8D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033AE"/>
    <w:multiLevelType w:val="hybridMultilevel"/>
    <w:tmpl w:val="3D9E3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A2A1E9E"/>
    <w:multiLevelType w:val="hybridMultilevel"/>
    <w:tmpl w:val="9A8ED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32B"/>
    <w:rsid w:val="000B1CED"/>
    <w:rsid w:val="00172F59"/>
    <w:rsid w:val="00292CF8"/>
    <w:rsid w:val="002B232B"/>
    <w:rsid w:val="003373CC"/>
    <w:rsid w:val="00367BD3"/>
    <w:rsid w:val="00427290"/>
    <w:rsid w:val="004C1CDC"/>
    <w:rsid w:val="00544411"/>
    <w:rsid w:val="00760ED5"/>
    <w:rsid w:val="007958E6"/>
    <w:rsid w:val="00855AB4"/>
    <w:rsid w:val="008D4A18"/>
    <w:rsid w:val="00925B9F"/>
    <w:rsid w:val="00A72DB4"/>
    <w:rsid w:val="00A81C23"/>
    <w:rsid w:val="00B45439"/>
    <w:rsid w:val="00B82462"/>
    <w:rsid w:val="00BE107D"/>
    <w:rsid w:val="00BE6426"/>
    <w:rsid w:val="00C341F2"/>
    <w:rsid w:val="00C62062"/>
    <w:rsid w:val="00CB18B8"/>
    <w:rsid w:val="00CD0567"/>
    <w:rsid w:val="00CF36C5"/>
    <w:rsid w:val="00EC2F35"/>
    <w:rsid w:val="00ED55A2"/>
    <w:rsid w:val="00F14BE8"/>
    <w:rsid w:val="00F517E2"/>
    <w:rsid w:val="00F9687E"/>
    <w:rsid w:val="00FC6281"/>
    <w:rsid w:val="00FD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CA05F3"/>
  <w15:docId w15:val="{1E8788E1-C4E1-42FF-A437-5A4A644BC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1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Paul Jarvis</cp:lastModifiedBy>
  <cp:revision>4</cp:revision>
  <dcterms:created xsi:type="dcterms:W3CDTF">2020-04-21T20:03:00Z</dcterms:created>
  <dcterms:modified xsi:type="dcterms:W3CDTF">2020-12-15T20:06:00Z</dcterms:modified>
</cp:coreProperties>
</file>